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837" w:rsidRDefault="006F0837" w:rsidP="006F0837">
      <w:pPr>
        <w:spacing w:line="276" w:lineRule="auto"/>
        <w:rPr>
          <w:rFonts w:asciiTheme="majorHAnsi" w:eastAsia="Times New Roman" w:hAnsiTheme="majorHAnsi" w:cs="Times New Roman"/>
          <w:b/>
          <w:color w:val="000000"/>
          <w:sz w:val="28"/>
          <w:szCs w:val="28"/>
        </w:rPr>
      </w:pPr>
      <w:bookmarkStart w:id="0" w:name="OLE_LINK3"/>
      <w:bookmarkStart w:id="1" w:name="OLE_LINK4"/>
      <w:r w:rsidRPr="004203C3">
        <w:rPr>
          <w:rFonts w:asciiTheme="majorHAnsi" w:hAnsiTheme="majorHAnsi" w:cs="Arial"/>
          <w:b/>
          <w:bCs/>
          <w:color w:val="1A1A1A"/>
          <w:sz w:val="28"/>
          <w:szCs w:val="28"/>
          <w:lang w:val="en-US"/>
        </w:rPr>
        <w:t xml:space="preserve">True Heart Theatre, Yellow Earth Theatre and </w:t>
      </w:r>
      <w:r w:rsidRPr="004203C3">
        <w:rPr>
          <w:rFonts w:asciiTheme="majorHAnsi" w:eastAsia="Times New Roman" w:hAnsiTheme="majorHAnsi" w:cs="Times New Roman"/>
          <w:b/>
          <w:color w:val="000000"/>
          <w:sz w:val="28"/>
          <w:szCs w:val="28"/>
        </w:rPr>
        <w:t>The Scho</w:t>
      </w:r>
      <w:r>
        <w:rPr>
          <w:rFonts w:asciiTheme="majorHAnsi" w:eastAsia="Times New Roman" w:hAnsiTheme="majorHAnsi" w:cs="Times New Roman"/>
          <w:b/>
          <w:color w:val="000000"/>
          <w:sz w:val="28"/>
          <w:szCs w:val="28"/>
        </w:rPr>
        <w:t>ol o</w:t>
      </w:r>
      <w:r w:rsidRPr="004203C3">
        <w:rPr>
          <w:rFonts w:asciiTheme="majorHAnsi" w:eastAsia="Times New Roman" w:hAnsiTheme="majorHAnsi" w:cs="Times New Roman"/>
          <w:b/>
          <w:color w:val="000000"/>
          <w:sz w:val="28"/>
          <w:szCs w:val="28"/>
        </w:rPr>
        <w:t>f</w:t>
      </w:r>
      <w:r>
        <w:rPr>
          <w:rFonts w:asciiTheme="majorHAnsi" w:eastAsia="Times New Roman" w:hAnsiTheme="majorHAnsi" w:cs="Times New Roman"/>
          <w:b/>
          <w:color w:val="000000"/>
          <w:sz w:val="28"/>
          <w:szCs w:val="28"/>
        </w:rPr>
        <w:t xml:space="preserve"> Creative a</w:t>
      </w:r>
      <w:r w:rsidRPr="004203C3">
        <w:rPr>
          <w:rFonts w:asciiTheme="majorHAnsi" w:eastAsia="Times New Roman" w:hAnsiTheme="majorHAnsi" w:cs="Times New Roman"/>
          <w:b/>
          <w:color w:val="000000"/>
          <w:sz w:val="28"/>
          <w:szCs w:val="28"/>
        </w:rPr>
        <w:t>nd Liberal Arts, Regent’s University London</w:t>
      </w:r>
      <w:r>
        <w:rPr>
          <w:rFonts w:asciiTheme="majorHAnsi" w:eastAsia="Times New Roman" w:hAnsiTheme="majorHAnsi" w:cs="Times New Roman"/>
          <w:b/>
          <w:color w:val="000000"/>
          <w:sz w:val="28"/>
          <w:szCs w:val="28"/>
        </w:rPr>
        <w:t xml:space="preserve"> with the support of the Hong Kong Economic and Trade Office London</w:t>
      </w:r>
    </w:p>
    <w:bookmarkEnd w:id="0"/>
    <w:bookmarkEnd w:id="1"/>
    <w:p w:rsidR="006F0837" w:rsidRPr="00E153AF"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r>
        <w:rPr>
          <w:rFonts w:asciiTheme="majorHAnsi" w:hAnsiTheme="majorHAnsi"/>
          <w:noProof/>
          <w:sz w:val="28"/>
          <w:szCs w:val="28"/>
          <w:lang w:val="en-US"/>
        </w:rPr>
        <w:drawing>
          <wp:inline distT="0" distB="0" distL="0" distR="0" wp14:anchorId="7B0594AB" wp14:editId="20256154">
            <wp:extent cx="5967095" cy="1374775"/>
            <wp:effectExtent l="0" t="0" r="0" b="0"/>
            <wp:docPr id="2" name="Picture 2" descr="Macintosh HD:Users:veronicaneeda:Desktop:TSW Ensemble 2017:20A_ETO_201703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caneeda:Desktop:TSW Ensemble 2017:20A_ETO_20170324.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7095" cy="1374775"/>
                    </a:xfrm>
                    <a:prstGeom prst="rect">
                      <a:avLst/>
                    </a:prstGeom>
                    <a:noFill/>
                    <a:ln>
                      <a:noFill/>
                    </a:ln>
                  </pic:spPr>
                </pic:pic>
              </a:graphicData>
            </a:graphic>
          </wp:inline>
        </w:drawing>
      </w:r>
    </w:p>
    <w:p w:rsidR="006F0837" w:rsidRDefault="006F0837" w:rsidP="006F0837">
      <w:pPr>
        <w:spacing w:line="276" w:lineRule="auto"/>
        <w:rPr>
          <w:rFonts w:asciiTheme="majorHAnsi" w:eastAsia="Times New Roman" w:hAnsiTheme="majorHAnsi" w:cs="Times New Roman"/>
          <w:b/>
          <w:color w:val="000000"/>
          <w:sz w:val="28"/>
          <w:szCs w:val="28"/>
        </w:rPr>
      </w:pPr>
      <w:bookmarkStart w:id="2" w:name="OLE_LINK5"/>
      <w:bookmarkStart w:id="3" w:name="OLE_LINK6"/>
      <w:r>
        <w:rPr>
          <w:rFonts w:asciiTheme="majorHAnsi" w:hAnsiTheme="majorHAnsi"/>
          <w:noProof/>
          <w:sz w:val="28"/>
          <w:szCs w:val="28"/>
          <w:lang w:val="en-US"/>
        </w:rPr>
        <mc:AlternateContent>
          <mc:Choice Requires="wps">
            <w:drawing>
              <wp:anchor distT="0" distB="0" distL="114300" distR="114300" simplePos="0" relativeHeight="251660288" behindDoc="0" locked="0" layoutInCell="1" allowOverlap="1" wp14:anchorId="55139B12" wp14:editId="6C30ED49">
                <wp:simplePos x="0" y="0"/>
                <wp:positionH relativeFrom="column">
                  <wp:posOffset>4457700</wp:posOffset>
                </wp:positionH>
                <wp:positionV relativeFrom="paragraph">
                  <wp:posOffset>680085</wp:posOffset>
                </wp:positionV>
                <wp:extent cx="14859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F0837" w:rsidRPr="00E153AF" w:rsidRDefault="006F0837" w:rsidP="006F0837">
                            <w:pPr>
                              <w:rPr>
                                <w:sz w:val="40"/>
                                <w:szCs w:val="40"/>
                              </w:rPr>
                            </w:pPr>
                            <w:bookmarkStart w:id="4" w:name="OLE_LINK7"/>
                            <w:bookmarkStart w:id="5" w:name="OLE_LINK8"/>
                            <w:r w:rsidRPr="00E153AF">
                              <w:rPr>
                                <w:sz w:val="40"/>
                                <w:szCs w:val="40"/>
                              </w:rPr>
                              <w:t xml:space="preserve">REGENT’S </w:t>
                            </w:r>
                          </w:p>
                          <w:p w:rsidR="006F0837" w:rsidRPr="00E153AF" w:rsidRDefault="006F0837" w:rsidP="006F0837">
                            <w:pPr>
                              <w:rPr>
                                <w:sz w:val="20"/>
                                <w:szCs w:val="20"/>
                              </w:rPr>
                            </w:pPr>
                            <w:r w:rsidRPr="00E153AF">
                              <w:rPr>
                                <w:sz w:val="20"/>
                                <w:szCs w:val="20"/>
                              </w:rPr>
                              <w:t>UNIVERSITY LONDON</w:t>
                            </w:r>
                          </w:p>
                          <w:bookmarkEnd w:id="4"/>
                          <w:bookmarkEnd w:id="5"/>
                          <w:p w:rsidR="006F0837" w:rsidRDefault="006F0837" w:rsidP="006F0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51pt;margin-top:53.55pt;width:11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JSGcwCAAAO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" filled="f" stroked="f">
                <v:textbox>
                  <w:txbxContent>
                    <w:p w:rsidR="006F0837" w:rsidRPr="00E153AF" w:rsidRDefault="006F0837" w:rsidP="006F0837">
                      <w:pPr>
                        <w:rPr>
                          <w:sz w:val="40"/>
                          <w:szCs w:val="40"/>
                        </w:rPr>
                      </w:pPr>
                      <w:bookmarkStart w:id="6" w:name="OLE_LINK7"/>
                      <w:bookmarkStart w:id="7" w:name="OLE_LINK8"/>
                      <w:r w:rsidRPr="00E153AF">
                        <w:rPr>
                          <w:sz w:val="40"/>
                          <w:szCs w:val="40"/>
                        </w:rPr>
                        <w:t xml:space="preserve">REGENT’S </w:t>
                      </w:r>
                    </w:p>
                    <w:p w:rsidR="006F0837" w:rsidRPr="00E153AF" w:rsidRDefault="006F0837" w:rsidP="006F0837">
                      <w:pPr>
                        <w:rPr>
                          <w:sz w:val="20"/>
                          <w:szCs w:val="20"/>
                        </w:rPr>
                      </w:pPr>
                      <w:r w:rsidRPr="00E153AF">
                        <w:rPr>
                          <w:sz w:val="20"/>
                          <w:szCs w:val="20"/>
                        </w:rPr>
                        <w:t>UNIVERSITY LONDON</w:t>
                      </w:r>
                    </w:p>
                    <w:bookmarkEnd w:id="6"/>
                    <w:bookmarkEnd w:id="7"/>
                    <w:p w:rsidR="006F0837" w:rsidRDefault="006F0837" w:rsidP="006F0837"/>
                  </w:txbxContent>
                </v:textbox>
                <w10:wrap type="square"/>
              </v:shape>
            </w:pict>
          </mc:Fallback>
        </mc:AlternateContent>
      </w:r>
      <w:r>
        <w:rPr>
          <w:rFonts w:asciiTheme="majorHAnsi" w:hAnsiTheme="majorHAnsi"/>
          <w:noProof/>
          <w:sz w:val="28"/>
          <w:szCs w:val="28"/>
          <w:lang w:val="en-US"/>
        </w:rPr>
        <w:drawing>
          <wp:inline distT="0" distB="0" distL="0" distR="0" wp14:anchorId="2C0BEB01" wp14:editId="604344FA">
            <wp:extent cx="1602528" cy="700605"/>
            <wp:effectExtent l="0" t="0" r="0" b="10795"/>
            <wp:docPr id="6" name="Picture 6" descr="Macintosh HD:Users:veronicaneeda:Desktop:THT:THT Letterheads &amp; Logos:NEW LOGO:THT_logo_201304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caneeda:Desktop:THT:THT Letterheads &amp; Logos:NEW LOGO:THT_logo_20130402_sm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2528" cy="700605"/>
                    </a:xfrm>
                    <a:prstGeom prst="rect">
                      <a:avLst/>
                    </a:prstGeom>
                    <a:noFill/>
                    <a:ln>
                      <a:noFill/>
                    </a:ln>
                  </pic:spPr>
                </pic:pic>
              </a:graphicData>
            </a:graphic>
          </wp:inline>
        </w:drawing>
      </w:r>
      <w:r>
        <w:rPr>
          <w:rFonts w:asciiTheme="majorHAnsi" w:eastAsia="Times New Roman" w:hAnsiTheme="majorHAnsi" w:cs="Times New Roman"/>
          <w:b/>
          <w:color w:val="000000"/>
          <w:sz w:val="28"/>
          <w:szCs w:val="28"/>
        </w:rPr>
        <w:t xml:space="preserve">         </w:t>
      </w:r>
      <w:r>
        <w:rPr>
          <w:rFonts w:asciiTheme="majorHAnsi" w:eastAsia="Times New Roman" w:hAnsiTheme="majorHAnsi" w:cs="Times New Roman"/>
          <w:b/>
          <w:noProof/>
          <w:color w:val="000000"/>
          <w:sz w:val="28"/>
          <w:szCs w:val="28"/>
          <w:lang w:val="en-US"/>
        </w:rPr>
        <w:drawing>
          <wp:inline distT="0" distB="0" distL="0" distR="0" wp14:anchorId="0FBA0CD4" wp14:editId="6F8AEAF8">
            <wp:extent cx="1255183" cy="1255183"/>
            <wp:effectExtent l="0" t="0" r="0" b="0"/>
            <wp:docPr id="7" name="Picture 7" descr="Macintosh HD:Users:veronicaneeda:Desktop:Y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caneeda:Desktop:YET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253" cy="1255253"/>
                    </a:xfrm>
                    <a:prstGeom prst="rect">
                      <a:avLst/>
                    </a:prstGeom>
                    <a:noFill/>
                    <a:ln>
                      <a:noFill/>
                    </a:ln>
                  </pic:spPr>
                </pic:pic>
              </a:graphicData>
            </a:graphic>
          </wp:inline>
        </w:drawing>
      </w:r>
      <w:r>
        <w:rPr>
          <w:rFonts w:asciiTheme="majorHAnsi" w:eastAsia="Times New Roman" w:hAnsiTheme="majorHAnsi" w:cs="Times New Roman"/>
          <w:b/>
          <w:color w:val="000000"/>
          <w:sz w:val="28"/>
          <w:szCs w:val="28"/>
        </w:rPr>
        <w:t xml:space="preserve">        </w:t>
      </w:r>
      <w:r>
        <w:rPr>
          <w:noProof/>
          <w:lang w:val="en-US"/>
        </w:rPr>
        <w:drawing>
          <wp:inline distT="0" distB="0" distL="0" distR="0" wp14:anchorId="3F6510A6" wp14:editId="233C8128">
            <wp:extent cx="685377" cy="685377"/>
            <wp:effectExtent l="0" t="0" r="63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38" cy="686338"/>
                    </a:xfrm>
                    <a:prstGeom prst="rect">
                      <a:avLst/>
                    </a:prstGeom>
                    <a:noFill/>
                    <a:ln>
                      <a:noFill/>
                    </a:ln>
                  </pic:spPr>
                </pic:pic>
              </a:graphicData>
            </a:graphic>
          </wp:inline>
        </w:drawing>
      </w:r>
    </w:p>
    <w:bookmarkEnd w:id="2"/>
    <w:bookmarkEnd w:id="3"/>
    <w:p w:rsidR="006F0837" w:rsidRDefault="006F0837" w:rsidP="006F0837">
      <w:pPr>
        <w:spacing w:line="276" w:lineRule="auto"/>
        <w:rPr>
          <w:rFonts w:asciiTheme="majorHAnsi" w:eastAsia="Times New Roman" w:hAnsiTheme="majorHAnsi" w:cs="Times New Roman"/>
          <w:b/>
          <w:color w:val="000000"/>
          <w:sz w:val="28"/>
          <w:szCs w:val="28"/>
        </w:rPr>
      </w:pPr>
    </w:p>
    <w:p w:rsidR="006F0837" w:rsidRPr="00971D70" w:rsidRDefault="006F0837" w:rsidP="006F0837">
      <w:pPr>
        <w:spacing w:line="276" w:lineRule="auto"/>
        <w:rPr>
          <w:rFonts w:asciiTheme="majorHAnsi" w:eastAsia="Times New Roman" w:hAnsiTheme="majorHAnsi" w:cs="Times New Roman"/>
          <w:color w:val="000000"/>
          <w:sz w:val="28"/>
          <w:szCs w:val="28"/>
        </w:rPr>
      </w:pPr>
      <w:proofErr w:type="gramStart"/>
      <w:r w:rsidRPr="00971D70">
        <w:rPr>
          <w:rFonts w:asciiTheme="majorHAnsi" w:eastAsia="Times New Roman" w:hAnsiTheme="majorHAnsi" w:cs="Times New Roman"/>
          <w:color w:val="000000"/>
          <w:sz w:val="28"/>
          <w:szCs w:val="28"/>
        </w:rPr>
        <w:t>present</w:t>
      </w:r>
      <w:proofErr w:type="gramEnd"/>
    </w:p>
    <w:p w:rsidR="006F0837"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p>
    <w:p w:rsidR="006F0837" w:rsidRPr="00971D70" w:rsidRDefault="006F0837" w:rsidP="006F0837">
      <w:pPr>
        <w:widowControl w:val="0"/>
        <w:autoSpaceDE w:val="0"/>
        <w:autoSpaceDN w:val="0"/>
        <w:adjustRightInd w:val="0"/>
        <w:spacing w:line="276" w:lineRule="auto"/>
        <w:rPr>
          <w:rFonts w:asciiTheme="majorHAnsi" w:hAnsiTheme="majorHAnsi" w:cs="Times"/>
          <w:color w:val="000000"/>
          <w:sz w:val="32"/>
          <w:szCs w:val="32"/>
          <w:lang w:val="en-US"/>
        </w:rPr>
      </w:pPr>
      <w:bookmarkStart w:id="8" w:name="OLE_LINK1"/>
      <w:bookmarkStart w:id="9" w:name="OLE_LINK2"/>
      <w:r w:rsidRPr="00971D70">
        <w:rPr>
          <w:rFonts w:asciiTheme="majorHAnsi" w:hAnsiTheme="majorHAnsi" w:cs="Arial"/>
          <w:b/>
          <w:bCs/>
          <w:color w:val="1A1A1A"/>
          <w:sz w:val="32"/>
          <w:szCs w:val="32"/>
          <w:lang w:val="en-US"/>
        </w:rPr>
        <w:t xml:space="preserve">CORPORAL AND SENSORY EXPERIENCE IN A PERFORMER’S BODY </w:t>
      </w:r>
    </w:p>
    <w:p w:rsidR="006F0837" w:rsidRPr="006104F4"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r w:rsidRPr="006104F4">
        <w:rPr>
          <w:rFonts w:asciiTheme="majorHAnsi" w:hAnsiTheme="majorHAnsi" w:cs="Arial"/>
          <w:b/>
          <w:bCs/>
          <w:color w:val="1A1A1A"/>
          <w:sz w:val="28"/>
          <w:szCs w:val="28"/>
          <w:lang w:val="en-US"/>
        </w:rPr>
        <w:t xml:space="preserve">A Workshop with TANG SHU WING </w:t>
      </w:r>
    </w:p>
    <w:bookmarkEnd w:id="8"/>
    <w:bookmarkEnd w:id="9"/>
    <w:p w:rsidR="006F0837"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p>
    <w:p w:rsidR="006F0837" w:rsidRPr="006104F4"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bookmarkStart w:id="10" w:name="OLE_LINK9"/>
      <w:bookmarkStart w:id="11" w:name="OLE_LINK10"/>
      <w:r w:rsidRPr="006104F4">
        <w:rPr>
          <w:rFonts w:asciiTheme="majorHAnsi" w:hAnsiTheme="majorHAnsi" w:cs="Arial"/>
          <w:b/>
          <w:bCs/>
          <w:color w:val="1A1A1A"/>
          <w:sz w:val="28"/>
          <w:szCs w:val="28"/>
          <w:lang w:val="en-US"/>
        </w:rPr>
        <w:t>FRIDAY 28 JULY 2017</w:t>
      </w:r>
    </w:p>
    <w:p w:rsidR="006F0837" w:rsidRPr="006104F4"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r w:rsidRPr="006104F4">
        <w:rPr>
          <w:rFonts w:asciiTheme="majorHAnsi" w:hAnsiTheme="majorHAnsi" w:cs="Arial"/>
          <w:b/>
          <w:bCs/>
          <w:color w:val="1A1A1A"/>
          <w:sz w:val="28"/>
          <w:szCs w:val="28"/>
          <w:lang w:val="en-US"/>
        </w:rPr>
        <w:t>10am – 2pm</w:t>
      </w:r>
    </w:p>
    <w:p w:rsidR="006F0837"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r w:rsidRPr="006104F4">
        <w:rPr>
          <w:rFonts w:asciiTheme="majorHAnsi" w:hAnsiTheme="majorHAnsi" w:cs="Arial"/>
          <w:b/>
          <w:bCs/>
          <w:color w:val="1A1A1A"/>
          <w:sz w:val="28"/>
          <w:szCs w:val="28"/>
          <w:lang w:val="en-US"/>
        </w:rPr>
        <w:t>FREE</w:t>
      </w:r>
    </w:p>
    <w:p w:rsidR="006F0837" w:rsidRPr="006104F4" w:rsidRDefault="006F0837" w:rsidP="006F0837">
      <w:pPr>
        <w:spacing w:line="276" w:lineRule="auto"/>
        <w:rPr>
          <w:rFonts w:asciiTheme="majorHAnsi" w:eastAsia="Times New Roman" w:hAnsiTheme="majorHAnsi" w:cs="Times New Roman"/>
          <w:sz w:val="28"/>
          <w:szCs w:val="28"/>
        </w:rPr>
      </w:pPr>
      <w:r w:rsidRPr="006104F4">
        <w:rPr>
          <w:rFonts w:asciiTheme="majorHAnsi" w:eastAsia="Times New Roman" w:hAnsiTheme="majorHAnsi" w:cs="Times New Roman"/>
          <w:color w:val="000000"/>
          <w:sz w:val="28"/>
          <w:szCs w:val="28"/>
        </w:rPr>
        <w:t>REGENTS UNIVERSITY MARYLEBONE THEATRE – GARBUTT PLACE</w:t>
      </w:r>
    </w:p>
    <w:bookmarkEnd w:id="10"/>
    <w:bookmarkEnd w:id="11"/>
    <w:p w:rsidR="006F0837" w:rsidRPr="006104F4" w:rsidRDefault="006F0837" w:rsidP="006F0837">
      <w:pPr>
        <w:spacing w:line="276" w:lineRule="auto"/>
        <w:rPr>
          <w:rFonts w:asciiTheme="majorHAnsi" w:eastAsia="Times New Roman" w:hAnsiTheme="majorHAnsi" w:cs="Times New Roman"/>
          <w:sz w:val="28"/>
          <w:szCs w:val="28"/>
        </w:rPr>
      </w:pPr>
      <w:r>
        <w:fldChar w:fldCharType="begin"/>
      </w:r>
      <w:r>
        <w:instrText xml:space="preserve"> HYPERLINK "http://www.regents.ac.uk/media/2882334/regents-campus-map-2017.pdf" </w:instrText>
      </w:r>
      <w:r>
        <w:fldChar w:fldCharType="separate"/>
      </w:r>
      <w:r w:rsidRPr="006104F4">
        <w:rPr>
          <w:rStyle w:val="Hyperlink"/>
          <w:rFonts w:asciiTheme="majorHAnsi" w:eastAsia="Times New Roman" w:hAnsiTheme="majorHAnsi" w:cs="Times New Roman"/>
          <w:sz w:val="28"/>
          <w:szCs w:val="28"/>
        </w:rPr>
        <w:t>http://www.regents.ac.uk/media/2882334/regents-campus-map-2017.pdf</w:t>
      </w:r>
      <w:r>
        <w:rPr>
          <w:rStyle w:val="Hyperlink"/>
          <w:rFonts w:asciiTheme="majorHAnsi" w:eastAsia="Times New Roman" w:hAnsiTheme="majorHAnsi" w:cs="Times New Roman"/>
          <w:sz w:val="28"/>
          <w:szCs w:val="28"/>
        </w:rPr>
        <w:fldChar w:fldCharType="end"/>
      </w:r>
    </w:p>
    <w:p w:rsidR="006F0837" w:rsidRPr="006104F4" w:rsidRDefault="006F0837" w:rsidP="006F0837">
      <w:pPr>
        <w:widowControl w:val="0"/>
        <w:autoSpaceDE w:val="0"/>
        <w:autoSpaceDN w:val="0"/>
        <w:adjustRightInd w:val="0"/>
        <w:spacing w:line="276" w:lineRule="auto"/>
        <w:rPr>
          <w:rFonts w:asciiTheme="majorHAnsi" w:hAnsiTheme="majorHAnsi" w:cs="Arial"/>
          <w:b/>
          <w:bCs/>
          <w:color w:val="1A1A1A"/>
          <w:sz w:val="28"/>
          <w:szCs w:val="28"/>
          <w:lang w:val="en-US"/>
        </w:rPr>
      </w:pPr>
    </w:p>
    <w:p w:rsidR="006F0837" w:rsidRPr="006104F4" w:rsidRDefault="006F0837" w:rsidP="006F0837">
      <w:pPr>
        <w:widowControl w:val="0"/>
        <w:autoSpaceDE w:val="0"/>
        <w:autoSpaceDN w:val="0"/>
        <w:adjustRightInd w:val="0"/>
        <w:spacing w:line="276" w:lineRule="auto"/>
        <w:rPr>
          <w:rFonts w:asciiTheme="majorHAnsi" w:hAnsiTheme="majorHAnsi" w:cs="Times"/>
          <w:color w:val="000000"/>
          <w:sz w:val="28"/>
          <w:szCs w:val="28"/>
          <w:lang w:val="en-US"/>
        </w:rPr>
      </w:pPr>
      <w:bookmarkStart w:id="12" w:name="OLE_LINK11"/>
      <w:bookmarkStart w:id="13" w:name="OLE_LINK12"/>
      <w:r w:rsidRPr="006104F4">
        <w:rPr>
          <w:rFonts w:asciiTheme="majorHAnsi" w:hAnsiTheme="majorHAnsi" w:cs="Arial"/>
          <w:color w:val="1A1A1A"/>
          <w:sz w:val="28"/>
          <w:szCs w:val="28"/>
          <w:lang w:val="en-US"/>
        </w:rPr>
        <w:t xml:space="preserve">Tang </w:t>
      </w:r>
      <w:proofErr w:type="spellStart"/>
      <w:r w:rsidRPr="006104F4">
        <w:rPr>
          <w:rFonts w:asciiTheme="majorHAnsi" w:hAnsiTheme="majorHAnsi" w:cs="Arial"/>
          <w:color w:val="1A1A1A"/>
          <w:sz w:val="28"/>
          <w:szCs w:val="28"/>
          <w:lang w:val="en-US"/>
        </w:rPr>
        <w:t>Shu</w:t>
      </w:r>
      <w:proofErr w:type="spellEnd"/>
      <w:r w:rsidRPr="006104F4">
        <w:rPr>
          <w:rFonts w:asciiTheme="majorHAnsi" w:hAnsiTheme="majorHAnsi" w:cs="Arial"/>
          <w:color w:val="1A1A1A"/>
          <w:sz w:val="28"/>
          <w:szCs w:val="28"/>
          <w:lang w:val="en-US"/>
        </w:rPr>
        <w:t xml:space="preserve">-wing will share some of his thoughts and practice in training and inspiring his actors by enabling them to arrive at an internal point of transformation. However, this is not </w:t>
      </w:r>
      <w:r>
        <w:rPr>
          <w:rFonts w:asciiTheme="majorHAnsi" w:hAnsiTheme="majorHAnsi" w:cs="Arial"/>
          <w:color w:val="1A1A1A"/>
          <w:sz w:val="28"/>
          <w:szCs w:val="28"/>
          <w:lang w:val="en-US"/>
        </w:rPr>
        <w:t xml:space="preserve">so much </w:t>
      </w:r>
      <w:r w:rsidRPr="006104F4">
        <w:rPr>
          <w:rFonts w:asciiTheme="majorHAnsi" w:hAnsiTheme="majorHAnsi" w:cs="Arial"/>
          <w:color w:val="1A1A1A"/>
          <w:sz w:val="28"/>
          <w:szCs w:val="28"/>
          <w:lang w:val="en-US"/>
        </w:rPr>
        <w:t xml:space="preserve">a workshop to train acting skills but </w:t>
      </w:r>
      <w:r>
        <w:rPr>
          <w:rFonts w:asciiTheme="majorHAnsi" w:hAnsiTheme="majorHAnsi" w:cs="Arial"/>
          <w:color w:val="1A1A1A"/>
          <w:sz w:val="28"/>
          <w:szCs w:val="28"/>
          <w:lang w:val="en-US"/>
        </w:rPr>
        <w:t xml:space="preserve">more </w:t>
      </w:r>
      <w:r w:rsidRPr="006104F4">
        <w:rPr>
          <w:rFonts w:asciiTheme="majorHAnsi" w:hAnsiTheme="majorHAnsi" w:cs="Arial"/>
          <w:color w:val="1A1A1A"/>
          <w:sz w:val="28"/>
          <w:szCs w:val="28"/>
          <w:lang w:val="en-US"/>
        </w:rPr>
        <w:t xml:space="preserve">to create experience for the participants so that they can stretch their imagination, enhancing their power of feeling and expression through the body and the senses. </w:t>
      </w:r>
      <w:proofErr w:type="spellStart"/>
      <w:r w:rsidRPr="006104F4">
        <w:rPr>
          <w:rFonts w:asciiTheme="majorHAnsi" w:hAnsiTheme="majorHAnsi" w:cs="Arial"/>
          <w:color w:val="1A1A1A"/>
          <w:sz w:val="28"/>
          <w:szCs w:val="28"/>
          <w:lang w:val="en-US"/>
        </w:rPr>
        <w:t>Physicalisation</w:t>
      </w:r>
      <w:proofErr w:type="spellEnd"/>
      <w:r w:rsidRPr="006104F4">
        <w:rPr>
          <w:rFonts w:asciiTheme="majorHAnsi" w:hAnsiTheme="majorHAnsi" w:cs="Arial"/>
          <w:color w:val="1A1A1A"/>
          <w:sz w:val="28"/>
          <w:szCs w:val="28"/>
          <w:lang w:val="en-US"/>
        </w:rPr>
        <w:t xml:space="preserve">, </w:t>
      </w:r>
      <w:proofErr w:type="spellStart"/>
      <w:r w:rsidRPr="006104F4">
        <w:rPr>
          <w:rFonts w:asciiTheme="majorHAnsi" w:hAnsiTheme="majorHAnsi" w:cs="Arial"/>
          <w:color w:val="1A1A1A"/>
          <w:sz w:val="28"/>
          <w:szCs w:val="28"/>
          <w:lang w:val="en-US"/>
        </w:rPr>
        <w:t>Deverbalisation</w:t>
      </w:r>
      <w:proofErr w:type="spellEnd"/>
      <w:r w:rsidRPr="006104F4">
        <w:rPr>
          <w:rFonts w:asciiTheme="majorHAnsi" w:hAnsiTheme="majorHAnsi" w:cs="Arial"/>
          <w:color w:val="1A1A1A"/>
          <w:sz w:val="28"/>
          <w:szCs w:val="28"/>
          <w:lang w:val="en-US"/>
        </w:rPr>
        <w:t xml:space="preserve"> and </w:t>
      </w:r>
      <w:proofErr w:type="spellStart"/>
      <w:r w:rsidRPr="006104F4">
        <w:rPr>
          <w:rFonts w:asciiTheme="majorHAnsi" w:hAnsiTheme="majorHAnsi" w:cs="Arial"/>
          <w:color w:val="1A1A1A"/>
          <w:sz w:val="28"/>
          <w:szCs w:val="28"/>
          <w:lang w:val="en-US"/>
        </w:rPr>
        <w:t>Devisualisation</w:t>
      </w:r>
      <w:proofErr w:type="spellEnd"/>
      <w:r w:rsidRPr="006104F4">
        <w:rPr>
          <w:rFonts w:asciiTheme="majorHAnsi" w:hAnsiTheme="majorHAnsi" w:cs="Arial"/>
          <w:color w:val="1A1A1A"/>
          <w:sz w:val="28"/>
          <w:szCs w:val="28"/>
          <w:lang w:val="en-US"/>
        </w:rPr>
        <w:t xml:space="preserve"> are the main tools of his methods. A routine training of the performers’ legs will be introduced to strengthen the body’s willpower. Two exercises on imagination and body memories through impossible tasks will be introduced to let the participants discover the unknown hidden in the subconscious. </w:t>
      </w:r>
    </w:p>
    <w:p w:rsidR="006F0837" w:rsidRDefault="006F0837" w:rsidP="006F0837">
      <w:pPr>
        <w:widowControl w:val="0"/>
        <w:autoSpaceDE w:val="0"/>
        <w:autoSpaceDN w:val="0"/>
        <w:adjustRightInd w:val="0"/>
        <w:spacing w:line="276" w:lineRule="auto"/>
        <w:rPr>
          <w:rFonts w:asciiTheme="majorHAnsi" w:hAnsiTheme="majorHAnsi" w:cs="Arial"/>
          <w:color w:val="1A1A1A"/>
          <w:sz w:val="28"/>
          <w:szCs w:val="28"/>
          <w:lang w:val="en-US"/>
        </w:rPr>
      </w:pPr>
    </w:p>
    <w:p w:rsidR="006F0837" w:rsidRDefault="006F0837" w:rsidP="006F0837">
      <w:pPr>
        <w:widowControl w:val="0"/>
        <w:autoSpaceDE w:val="0"/>
        <w:autoSpaceDN w:val="0"/>
        <w:adjustRightInd w:val="0"/>
        <w:spacing w:line="276" w:lineRule="auto"/>
        <w:rPr>
          <w:rFonts w:asciiTheme="majorHAnsi" w:hAnsiTheme="majorHAnsi" w:cs="Arial"/>
          <w:color w:val="1A1A1A"/>
          <w:sz w:val="28"/>
          <w:szCs w:val="28"/>
          <w:lang w:val="en-US"/>
        </w:rPr>
      </w:pPr>
      <w:r w:rsidRPr="006104F4">
        <w:rPr>
          <w:rFonts w:asciiTheme="majorHAnsi" w:hAnsiTheme="majorHAnsi" w:cs="Arial"/>
          <w:color w:val="1A1A1A"/>
          <w:sz w:val="28"/>
          <w:szCs w:val="28"/>
          <w:lang w:val="en-US"/>
        </w:rPr>
        <w:lastRenderedPageBreak/>
        <w:t xml:space="preserve">Each participant should bring along a blindfold and should finish his/her breakfast one hour before the workshop. </w:t>
      </w:r>
    </w:p>
    <w:p w:rsidR="006F0837" w:rsidRDefault="006F0837" w:rsidP="006F0837">
      <w:pPr>
        <w:widowControl w:val="0"/>
        <w:autoSpaceDE w:val="0"/>
        <w:autoSpaceDN w:val="0"/>
        <w:adjustRightInd w:val="0"/>
        <w:spacing w:line="276" w:lineRule="auto"/>
        <w:rPr>
          <w:rFonts w:asciiTheme="majorHAnsi" w:hAnsiTheme="majorHAnsi" w:cs="Arial"/>
          <w:color w:val="1A1A1A"/>
          <w:sz w:val="28"/>
          <w:szCs w:val="28"/>
          <w:lang w:val="en-US"/>
        </w:rPr>
      </w:pPr>
    </w:p>
    <w:p w:rsidR="006F0837" w:rsidRPr="004203C3" w:rsidRDefault="006F0837" w:rsidP="006F0837">
      <w:pPr>
        <w:widowControl w:val="0"/>
        <w:autoSpaceDE w:val="0"/>
        <w:autoSpaceDN w:val="0"/>
        <w:adjustRightInd w:val="0"/>
        <w:spacing w:line="276" w:lineRule="auto"/>
        <w:rPr>
          <w:rFonts w:asciiTheme="majorHAnsi" w:hAnsiTheme="majorHAnsi" w:cs="Times"/>
          <w:b/>
          <w:sz w:val="28"/>
          <w:szCs w:val="28"/>
          <w:lang w:val="en-US"/>
        </w:rPr>
      </w:pPr>
      <w:r w:rsidRPr="004203C3">
        <w:rPr>
          <w:rFonts w:asciiTheme="majorHAnsi" w:hAnsiTheme="majorHAnsi"/>
          <w:b/>
          <w:sz w:val="28"/>
          <w:szCs w:val="28"/>
        </w:rPr>
        <w:t>There will be a limited number of Participant and Observer places.</w:t>
      </w:r>
    </w:p>
    <w:p w:rsidR="006F0837" w:rsidRPr="004203C3" w:rsidRDefault="006F0837" w:rsidP="006F0837">
      <w:pPr>
        <w:spacing w:line="276" w:lineRule="auto"/>
        <w:rPr>
          <w:rStyle w:val="Hyperlink"/>
          <w:rFonts w:asciiTheme="majorHAnsi" w:hAnsiTheme="majorHAnsi"/>
          <w:b/>
          <w:color w:val="auto"/>
          <w:sz w:val="28"/>
          <w:szCs w:val="28"/>
        </w:rPr>
      </w:pPr>
      <w:r w:rsidRPr="004203C3">
        <w:rPr>
          <w:rFonts w:asciiTheme="majorHAnsi" w:hAnsiTheme="majorHAnsi"/>
          <w:b/>
          <w:sz w:val="28"/>
          <w:szCs w:val="28"/>
        </w:rPr>
        <w:t xml:space="preserve">Please APPLY by sending your CV or brief biography - indicating your interest as Participant or as Observer, to </w:t>
      </w:r>
      <w:hyperlink r:id="rId9" w:history="1">
        <w:r w:rsidRPr="004203C3">
          <w:rPr>
            <w:rStyle w:val="Hyperlink"/>
            <w:rFonts w:asciiTheme="majorHAnsi" w:hAnsiTheme="majorHAnsi"/>
            <w:b/>
            <w:color w:val="auto"/>
            <w:sz w:val="28"/>
            <w:szCs w:val="28"/>
          </w:rPr>
          <w:t>info@trueheart.org.uk</w:t>
        </w:r>
      </w:hyperlink>
      <w:r w:rsidRPr="004203C3">
        <w:rPr>
          <w:rStyle w:val="Hyperlink"/>
          <w:rFonts w:asciiTheme="majorHAnsi" w:hAnsiTheme="majorHAnsi"/>
          <w:b/>
          <w:color w:val="auto"/>
          <w:sz w:val="28"/>
          <w:szCs w:val="28"/>
        </w:rPr>
        <w:t xml:space="preserve"> </w:t>
      </w:r>
    </w:p>
    <w:bookmarkEnd w:id="12"/>
    <w:bookmarkEnd w:id="13"/>
    <w:p w:rsidR="006F0837" w:rsidRPr="004203C3" w:rsidRDefault="006F0837" w:rsidP="006F0837">
      <w:pPr>
        <w:spacing w:line="276" w:lineRule="auto"/>
        <w:rPr>
          <w:rFonts w:asciiTheme="majorHAnsi" w:hAnsiTheme="majorHAnsi"/>
          <w:sz w:val="28"/>
          <w:szCs w:val="28"/>
        </w:rPr>
      </w:pPr>
    </w:p>
    <w:p w:rsidR="006F0837" w:rsidRPr="004203C3" w:rsidRDefault="006F0837" w:rsidP="006F0837">
      <w:pPr>
        <w:spacing w:line="276" w:lineRule="auto"/>
        <w:rPr>
          <w:rFonts w:asciiTheme="majorHAnsi" w:hAnsiTheme="majorHAnsi"/>
        </w:rPr>
      </w:pPr>
      <w:r>
        <w:rPr>
          <w:rFonts w:ascii="Times" w:hAnsi="Times" w:cs="Times"/>
          <w:noProof/>
          <w:color w:val="000000"/>
          <w:lang w:val="en-US"/>
        </w:rPr>
        <w:drawing>
          <wp:anchor distT="0" distB="0" distL="114300" distR="114300" simplePos="0" relativeHeight="251659264" behindDoc="0" locked="0" layoutInCell="1" allowOverlap="1" wp14:anchorId="63338EA1" wp14:editId="4BF3B20B">
            <wp:simplePos x="0" y="0"/>
            <wp:positionH relativeFrom="column">
              <wp:posOffset>0</wp:posOffset>
            </wp:positionH>
            <wp:positionV relativeFrom="paragraph">
              <wp:posOffset>217170</wp:posOffset>
            </wp:positionV>
            <wp:extent cx="2628900" cy="211772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170" t="3139" r="17121" b="1384"/>
                    <a:stretch/>
                  </pic:blipFill>
                  <pic:spPr bwMode="auto">
                    <a:xfrm>
                      <a:off x="0" y="0"/>
                      <a:ext cx="2628900" cy="211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3C3">
        <w:rPr>
          <w:rFonts w:asciiTheme="majorHAnsi" w:hAnsiTheme="majorHAnsi"/>
        </w:rPr>
        <w:t xml:space="preserve">About </w:t>
      </w:r>
      <w:r w:rsidRPr="004203C3">
        <w:rPr>
          <w:rFonts w:asciiTheme="majorHAnsi" w:hAnsiTheme="majorHAnsi" w:cs="Arial"/>
          <w:b/>
          <w:bCs/>
          <w:color w:val="222222"/>
          <w:bdr w:val="none" w:sz="0" w:space="0" w:color="auto" w:frame="1"/>
        </w:rPr>
        <w:t>TANG SHU-WING</w:t>
      </w:r>
    </w:p>
    <w:p w:rsidR="006F0837" w:rsidRPr="00D64DA1" w:rsidRDefault="006F0837" w:rsidP="006F0837">
      <w:pPr>
        <w:widowControl w:val="0"/>
        <w:autoSpaceDE w:val="0"/>
        <w:autoSpaceDN w:val="0"/>
        <w:adjustRightInd w:val="0"/>
        <w:spacing w:line="276" w:lineRule="auto"/>
        <w:rPr>
          <w:rFonts w:asciiTheme="majorHAnsi" w:hAnsiTheme="majorHAnsi" w:cs="Times"/>
          <w:color w:val="000000"/>
          <w:lang w:val="en-US"/>
        </w:rPr>
      </w:pPr>
      <w:r w:rsidRPr="00D64DA1">
        <w:rPr>
          <w:rFonts w:asciiTheme="majorHAnsi" w:hAnsiTheme="majorHAnsi" w:cs="Calibri Light"/>
          <w:color w:val="212F3F"/>
          <w:lang w:val="en-US"/>
        </w:rPr>
        <w:t>A world-class director, renowned theatre educa</w:t>
      </w:r>
      <w:r>
        <w:rPr>
          <w:rFonts w:asciiTheme="majorHAnsi" w:hAnsiTheme="majorHAnsi" w:cs="Calibri Light"/>
          <w:color w:val="212F3F"/>
          <w:lang w:val="en-US"/>
        </w:rPr>
        <w:t xml:space="preserve">tor and veteran actor, Tang </w:t>
      </w:r>
      <w:proofErr w:type="spellStart"/>
      <w:r>
        <w:rPr>
          <w:rFonts w:asciiTheme="majorHAnsi" w:hAnsiTheme="majorHAnsi" w:cs="Calibri Light"/>
          <w:color w:val="212F3F"/>
          <w:lang w:val="en-US"/>
        </w:rPr>
        <w:t>Shu</w:t>
      </w:r>
      <w:proofErr w:type="spellEnd"/>
      <w:r>
        <w:rPr>
          <w:rFonts w:asciiTheme="majorHAnsi" w:hAnsiTheme="majorHAnsi" w:cs="Calibri Light"/>
          <w:color w:val="212F3F"/>
          <w:lang w:val="en-US"/>
        </w:rPr>
        <w:t>-</w:t>
      </w:r>
      <w:r w:rsidRPr="00D64DA1">
        <w:rPr>
          <w:rFonts w:asciiTheme="majorHAnsi" w:hAnsiTheme="majorHAnsi" w:cs="Calibri Light"/>
          <w:color w:val="212F3F"/>
          <w:lang w:val="en-US"/>
        </w:rPr>
        <w:t xml:space="preserve">Wing is also former Dean of the School of Drama at the Hong Kong Academy for Performing Arts. Between 1986 and 1992, Tang studied in France where he received training in acting at </w:t>
      </w:r>
      <w:proofErr w:type="spellStart"/>
      <w:r w:rsidRPr="00D64DA1">
        <w:rPr>
          <w:rFonts w:asciiTheme="majorHAnsi" w:hAnsiTheme="majorHAnsi" w:cs="Calibri Light"/>
          <w:color w:val="212F3F"/>
          <w:lang w:val="en-US"/>
        </w:rPr>
        <w:t>l’Ecole</w:t>
      </w:r>
      <w:proofErr w:type="spellEnd"/>
      <w:r w:rsidRPr="00D64DA1">
        <w:rPr>
          <w:rFonts w:asciiTheme="majorHAnsi" w:hAnsiTheme="majorHAnsi" w:cs="Calibri Light"/>
          <w:color w:val="212F3F"/>
          <w:lang w:val="en-US"/>
        </w:rPr>
        <w:t xml:space="preserve"> de la Belle de Mai and his </w:t>
      </w:r>
      <w:proofErr w:type="spellStart"/>
      <w:r w:rsidRPr="00D64DA1">
        <w:rPr>
          <w:rFonts w:asciiTheme="majorHAnsi" w:hAnsiTheme="majorHAnsi" w:cs="Calibri Light"/>
          <w:color w:val="212F3F"/>
          <w:lang w:val="en-US"/>
        </w:rPr>
        <w:t>Maîtrise</w:t>
      </w:r>
      <w:proofErr w:type="spellEnd"/>
      <w:r w:rsidRPr="00D64DA1">
        <w:rPr>
          <w:rFonts w:asciiTheme="majorHAnsi" w:hAnsiTheme="majorHAnsi" w:cs="Calibri Light"/>
          <w:color w:val="212F3F"/>
          <w:lang w:val="en-US"/>
        </w:rPr>
        <w:t xml:space="preserve"> </w:t>
      </w:r>
      <w:proofErr w:type="spellStart"/>
      <w:r w:rsidRPr="00D64DA1">
        <w:rPr>
          <w:rFonts w:asciiTheme="majorHAnsi" w:hAnsiTheme="majorHAnsi" w:cs="Calibri Light"/>
          <w:color w:val="212F3F"/>
          <w:lang w:val="en-US"/>
        </w:rPr>
        <w:t>Diplôme</w:t>
      </w:r>
      <w:proofErr w:type="spellEnd"/>
      <w:r w:rsidRPr="00D64DA1">
        <w:rPr>
          <w:rFonts w:asciiTheme="majorHAnsi" w:hAnsiTheme="majorHAnsi" w:cs="Calibri Light"/>
          <w:color w:val="212F3F"/>
          <w:lang w:val="en-US"/>
        </w:rPr>
        <w:t xml:space="preserve"> in Theatre Studies from the </w:t>
      </w:r>
      <w:proofErr w:type="spellStart"/>
      <w:r w:rsidRPr="00D64DA1">
        <w:rPr>
          <w:rFonts w:asciiTheme="majorHAnsi" w:hAnsiTheme="majorHAnsi" w:cs="Calibri Light"/>
          <w:color w:val="212F3F"/>
          <w:lang w:val="en-US"/>
        </w:rPr>
        <w:t>Université</w:t>
      </w:r>
      <w:proofErr w:type="spellEnd"/>
      <w:r w:rsidRPr="00D64DA1">
        <w:rPr>
          <w:rFonts w:asciiTheme="majorHAnsi" w:hAnsiTheme="majorHAnsi" w:cs="Calibri Light"/>
          <w:color w:val="212F3F"/>
          <w:lang w:val="en-US"/>
        </w:rPr>
        <w:t xml:space="preserve"> de la Sorbonne Nouvelle in Paris. He also served as an assistant director and actor at the </w:t>
      </w:r>
      <w:proofErr w:type="spellStart"/>
      <w:r w:rsidRPr="00D64DA1">
        <w:rPr>
          <w:rFonts w:asciiTheme="majorHAnsi" w:hAnsiTheme="majorHAnsi" w:cs="Calibri Light"/>
          <w:color w:val="212F3F"/>
          <w:lang w:val="en-US"/>
        </w:rPr>
        <w:t>Théâtre</w:t>
      </w:r>
      <w:proofErr w:type="spellEnd"/>
      <w:r w:rsidRPr="00D64DA1">
        <w:rPr>
          <w:rFonts w:asciiTheme="majorHAnsi" w:hAnsiTheme="majorHAnsi" w:cs="Calibri Light"/>
          <w:color w:val="212F3F"/>
          <w:lang w:val="en-US"/>
        </w:rPr>
        <w:t xml:space="preserve"> de la Main d’Or in Paris before returning to Hong Kong. He is currentl</w:t>
      </w:r>
      <w:r>
        <w:rPr>
          <w:rFonts w:asciiTheme="majorHAnsi" w:hAnsiTheme="majorHAnsi" w:cs="Calibri Light"/>
          <w:color w:val="212F3F"/>
          <w:lang w:val="en-US"/>
        </w:rPr>
        <w:t xml:space="preserve">y Artistic Director of Tang </w:t>
      </w:r>
      <w:proofErr w:type="spellStart"/>
      <w:r>
        <w:rPr>
          <w:rFonts w:asciiTheme="majorHAnsi" w:hAnsiTheme="majorHAnsi" w:cs="Calibri Light"/>
          <w:color w:val="212F3F"/>
          <w:lang w:val="en-US"/>
        </w:rPr>
        <w:t>Shu</w:t>
      </w:r>
      <w:proofErr w:type="spellEnd"/>
      <w:r>
        <w:rPr>
          <w:rFonts w:asciiTheme="majorHAnsi" w:hAnsiTheme="majorHAnsi" w:cs="Calibri Light"/>
          <w:color w:val="212F3F"/>
          <w:lang w:val="en-US"/>
        </w:rPr>
        <w:t>-</w:t>
      </w:r>
      <w:r w:rsidRPr="00D64DA1">
        <w:rPr>
          <w:rFonts w:asciiTheme="majorHAnsi" w:hAnsiTheme="majorHAnsi" w:cs="Calibri Light"/>
          <w:color w:val="212F3F"/>
          <w:lang w:val="en-US"/>
        </w:rPr>
        <w:t xml:space="preserve">Wing Theatre Studio and Head of </w:t>
      </w:r>
      <w:proofErr w:type="spellStart"/>
      <w:r w:rsidRPr="00D64DA1">
        <w:rPr>
          <w:rFonts w:asciiTheme="majorHAnsi" w:hAnsiTheme="majorHAnsi" w:cs="Calibri Light"/>
          <w:color w:val="212F3F"/>
          <w:lang w:val="en-US"/>
        </w:rPr>
        <w:t>Programme</w:t>
      </w:r>
      <w:proofErr w:type="spellEnd"/>
      <w:r w:rsidRPr="00D64DA1">
        <w:rPr>
          <w:rFonts w:asciiTheme="majorHAnsi" w:hAnsiTheme="majorHAnsi" w:cs="Calibri Light"/>
          <w:color w:val="212F3F"/>
          <w:lang w:val="en-US"/>
        </w:rPr>
        <w:t xml:space="preserve"> of the first physical theatre training </w:t>
      </w:r>
      <w:proofErr w:type="spellStart"/>
      <w:r w:rsidRPr="00D64DA1">
        <w:rPr>
          <w:rFonts w:asciiTheme="majorHAnsi" w:hAnsiTheme="majorHAnsi" w:cs="Calibri Light"/>
          <w:color w:val="212F3F"/>
          <w:lang w:val="en-US"/>
        </w:rPr>
        <w:t>programme</w:t>
      </w:r>
      <w:proofErr w:type="spellEnd"/>
      <w:r w:rsidRPr="00D64DA1">
        <w:rPr>
          <w:rFonts w:asciiTheme="majorHAnsi" w:hAnsiTheme="majorHAnsi" w:cs="Calibri Light"/>
          <w:color w:val="212F3F"/>
          <w:lang w:val="en-US"/>
        </w:rPr>
        <w:t xml:space="preserve"> in Hong Kong. </w:t>
      </w:r>
    </w:p>
    <w:p w:rsidR="006F0837" w:rsidRDefault="006F0837" w:rsidP="006F0837">
      <w:pPr>
        <w:widowControl w:val="0"/>
        <w:autoSpaceDE w:val="0"/>
        <w:autoSpaceDN w:val="0"/>
        <w:adjustRightInd w:val="0"/>
        <w:spacing w:line="276" w:lineRule="auto"/>
        <w:rPr>
          <w:rFonts w:asciiTheme="majorHAnsi" w:hAnsiTheme="majorHAnsi" w:cs="Calibri Light"/>
          <w:color w:val="212F3F"/>
          <w:lang w:val="en-US"/>
        </w:rPr>
      </w:pPr>
    </w:p>
    <w:p w:rsidR="006F0837" w:rsidRPr="00D64DA1" w:rsidRDefault="006F0837" w:rsidP="006F0837">
      <w:pPr>
        <w:widowControl w:val="0"/>
        <w:autoSpaceDE w:val="0"/>
        <w:autoSpaceDN w:val="0"/>
        <w:adjustRightInd w:val="0"/>
        <w:spacing w:line="276" w:lineRule="auto"/>
        <w:rPr>
          <w:rFonts w:asciiTheme="majorHAnsi" w:hAnsiTheme="majorHAnsi" w:cs="Times"/>
          <w:color w:val="000000"/>
          <w:lang w:val="en-US"/>
        </w:rPr>
      </w:pPr>
      <w:r w:rsidRPr="00D64DA1">
        <w:rPr>
          <w:rFonts w:asciiTheme="majorHAnsi" w:hAnsiTheme="majorHAnsi" w:cs="Calibri Light"/>
          <w:color w:val="212F3F"/>
          <w:lang w:val="en-US"/>
        </w:rPr>
        <w:t xml:space="preserve">Tang’s sources of influence are </w:t>
      </w:r>
      <w:proofErr w:type="spellStart"/>
      <w:r w:rsidRPr="00D64DA1">
        <w:rPr>
          <w:rFonts w:asciiTheme="majorHAnsi" w:hAnsiTheme="majorHAnsi" w:cs="Calibri Light"/>
          <w:color w:val="212F3F"/>
          <w:lang w:val="en-US"/>
        </w:rPr>
        <w:t>Meyerhold’s</w:t>
      </w:r>
      <w:proofErr w:type="spellEnd"/>
      <w:r w:rsidRPr="00D64DA1">
        <w:rPr>
          <w:rFonts w:asciiTheme="majorHAnsi" w:hAnsiTheme="majorHAnsi" w:cs="Calibri Light"/>
          <w:color w:val="212F3F"/>
          <w:lang w:val="en-US"/>
        </w:rPr>
        <w:t xml:space="preserve"> “theatre of the convention”, the “poor theatre” of </w:t>
      </w:r>
      <w:proofErr w:type="spellStart"/>
      <w:r w:rsidRPr="00D64DA1">
        <w:rPr>
          <w:rFonts w:asciiTheme="majorHAnsi" w:hAnsiTheme="majorHAnsi" w:cs="Calibri Light"/>
          <w:color w:val="212F3F"/>
          <w:lang w:val="en-US"/>
        </w:rPr>
        <w:t>Grotowski</w:t>
      </w:r>
      <w:proofErr w:type="spellEnd"/>
      <w:r w:rsidRPr="00D64DA1">
        <w:rPr>
          <w:rFonts w:asciiTheme="majorHAnsi" w:hAnsiTheme="majorHAnsi" w:cs="Calibri Light"/>
          <w:color w:val="212F3F"/>
          <w:lang w:val="en-US"/>
        </w:rPr>
        <w:t xml:space="preserve">, tai chi and yoga. For him, theatre is a way </w:t>
      </w:r>
      <w:r>
        <w:rPr>
          <w:rFonts w:asciiTheme="majorHAnsi" w:hAnsiTheme="majorHAnsi" w:cs="Calibri Light"/>
          <w:color w:val="212F3F"/>
          <w:lang w:val="en-US"/>
        </w:rPr>
        <w:t>to experience life through self-</w:t>
      </w:r>
      <w:r w:rsidRPr="00D64DA1">
        <w:rPr>
          <w:rFonts w:asciiTheme="majorHAnsi" w:hAnsiTheme="majorHAnsi" w:cs="Calibri Light"/>
          <w:color w:val="212F3F"/>
          <w:lang w:val="en-US"/>
        </w:rPr>
        <w:t>discovery. Dubbed the “Alchemist of Minimalist Theatre” and “one of the most talented theatre directors of Hong Kong”, Tang believes that a combination of physical theatre and minimalist aest</w:t>
      </w:r>
      <w:r>
        <w:rPr>
          <w:rFonts w:asciiTheme="majorHAnsi" w:hAnsiTheme="majorHAnsi" w:cs="Calibri Light"/>
          <w:color w:val="212F3F"/>
          <w:lang w:val="en-US"/>
        </w:rPr>
        <w:t>hetics is the best way to realiz</w:t>
      </w:r>
      <w:r w:rsidRPr="00D64DA1">
        <w:rPr>
          <w:rFonts w:asciiTheme="majorHAnsi" w:hAnsiTheme="majorHAnsi" w:cs="Calibri Light"/>
          <w:color w:val="212F3F"/>
          <w:lang w:val="en-US"/>
        </w:rPr>
        <w:t xml:space="preserve">e his vision.   Tang has directed over fifty productions of drama, dance and opera. Representative works include </w:t>
      </w:r>
      <w:r w:rsidRPr="00D64DA1">
        <w:rPr>
          <w:rFonts w:asciiTheme="majorHAnsi" w:hAnsiTheme="majorHAnsi" w:cs="Calibri"/>
          <w:i/>
          <w:iCs/>
          <w:color w:val="212F3F"/>
          <w:lang w:val="en-US"/>
        </w:rPr>
        <w:t>Phaedra</w:t>
      </w:r>
      <w:r w:rsidRPr="00D64DA1">
        <w:rPr>
          <w:rFonts w:asciiTheme="majorHAnsi" w:hAnsiTheme="majorHAnsi" w:cs="Calibri Light"/>
          <w:color w:val="212F3F"/>
          <w:lang w:val="en-US"/>
        </w:rPr>
        <w:t xml:space="preserve">, </w:t>
      </w:r>
      <w:r w:rsidRPr="00D64DA1">
        <w:rPr>
          <w:rFonts w:asciiTheme="majorHAnsi" w:hAnsiTheme="majorHAnsi" w:cs="Calibri"/>
          <w:i/>
          <w:iCs/>
          <w:color w:val="212F3F"/>
          <w:lang w:val="en-US"/>
        </w:rPr>
        <w:t>Hamlet</w:t>
      </w:r>
      <w:r w:rsidRPr="00D64DA1">
        <w:rPr>
          <w:rFonts w:asciiTheme="majorHAnsi" w:hAnsiTheme="majorHAnsi" w:cs="Calibri Light"/>
          <w:color w:val="212F3F"/>
          <w:lang w:val="en-US"/>
        </w:rPr>
        <w:t xml:space="preserve">, </w:t>
      </w:r>
      <w:r w:rsidRPr="00D64DA1">
        <w:rPr>
          <w:rFonts w:asciiTheme="majorHAnsi" w:hAnsiTheme="majorHAnsi" w:cs="Calibri"/>
          <w:i/>
          <w:iCs/>
          <w:color w:val="212F3F"/>
          <w:lang w:val="en-US"/>
        </w:rPr>
        <w:t>Princess Chang Ping</w:t>
      </w:r>
      <w:r w:rsidRPr="00D64DA1">
        <w:rPr>
          <w:rFonts w:asciiTheme="majorHAnsi" w:hAnsiTheme="majorHAnsi" w:cs="Calibri Light"/>
          <w:color w:val="212F3F"/>
          <w:lang w:val="en-US"/>
        </w:rPr>
        <w:t xml:space="preserve">, </w:t>
      </w:r>
      <w:r w:rsidRPr="00D64DA1">
        <w:rPr>
          <w:rFonts w:asciiTheme="majorHAnsi" w:hAnsiTheme="majorHAnsi" w:cs="Calibri"/>
          <w:i/>
          <w:iCs/>
          <w:color w:val="212F3F"/>
          <w:lang w:val="en-US"/>
        </w:rPr>
        <w:t>The Exception and the Rule</w:t>
      </w:r>
      <w:r w:rsidRPr="00D64DA1">
        <w:rPr>
          <w:rFonts w:asciiTheme="majorHAnsi" w:hAnsiTheme="majorHAnsi" w:cs="Calibri Light"/>
          <w:color w:val="212F3F"/>
          <w:lang w:val="en-US"/>
        </w:rPr>
        <w:t xml:space="preserve">, </w:t>
      </w:r>
      <w:r w:rsidRPr="00D64DA1">
        <w:rPr>
          <w:rFonts w:asciiTheme="majorHAnsi" w:hAnsiTheme="majorHAnsi" w:cs="Calibri"/>
          <w:i/>
          <w:iCs/>
          <w:color w:val="212F3F"/>
          <w:lang w:val="en-US"/>
        </w:rPr>
        <w:t>Titus Andronicus</w:t>
      </w:r>
      <w:r w:rsidRPr="00D64DA1">
        <w:rPr>
          <w:rFonts w:asciiTheme="majorHAnsi" w:hAnsiTheme="majorHAnsi" w:cs="Calibri Light"/>
          <w:color w:val="212F3F"/>
          <w:lang w:val="en-US"/>
        </w:rPr>
        <w:t xml:space="preserve">, and </w:t>
      </w:r>
      <w:r w:rsidRPr="00D64DA1">
        <w:rPr>
          <w:rFonts w:asciiTheme="majorHAnsi" w:hAnsiTheme="majorHAnsi" w:cs="Calibri"/>
          <w:i/>
          <w:iCs/>
          <w:color w:val="212F3F"/>
          <w:lang w:val="en-US"/>
        </w:rPr>
        <w:t>Titus Andronicus 2.0.</w:t>
      </w:r>
      <w:r w:rsidRPr="00D64DA1">
        <w:rPr>
          <w:rFonts w:asciiTheme="majorHAnsi" w:hAnsiTheme="majorHAnsi" w:cs="Calibri Light"/>
          <w:color w:val="212F3F"/>
          <w:lang w:val="en-US"/>
        </w:rPr>
        <w:t xml:space="preserve">   Tang has received a number of professional awards, including the Chief Executive’s Commendation for Community Service Award (2012), the Outstanding Achievement in Direction for Dance Award at the Hong Kong Dance Awards (2013), and the Best Artist of the Year Award (Drama) from the Hong Kong Arts Development Council (2013). He was also named Honorary Fellow of </w:t>
      </w:r>
      <w:proofErr w:type="spellStart"/>
      <w:r w:rsidRPr="00D64DA1">
        <w:rPr>
          <w:rFonts w:asciiTheme="majorHAnsi" w:hAnsiTheme="majorHAnsi" w:cs="Calibri Light"/>
          <w:color w:val="212F3F"/>
          <w:lang w:val="en-US"/>
        </w:rPr>
        <w:t>Lingnan</w:t>
      </w:r>
      <w:proofErr w:type="spellEnd"/>
      <w:r w:rsidRPr="00D64DA1">
        <w:rPr>
          <w:rFonts w:asciiTheme="majorHAnsi" w:hAnsiTheme="majorHAnsi" w:cs="Calibri Light"/>
          <w:color w:val="212F3F"/>
          <w:lang w:val="en-US"/>
        </w:rPr>
        <w:t xml:space="preserve"> University, Hong Kong in October 2013, and </w:t>
      </w:r>
      <w:proofErr w:type="spellStart"/>
      <w:r w:rsidRPr="00D64DA1">
        <w:rPr>
          <w:rFonts w:asciiTheme="majorHAnsi" w:hAnsiTheme="majorHAnsi" w:cs="Calibri Light"/>
          <w:color w:val="212F3F"/>
          <w:lang w:val="en-US"/>
        </w:rPr>
        <w:t>recognised</w:t>
      </w:r>
      <w:proofErr w:type="spellEnd"/>
      <w:r w:rsidRPr="00D64DA1">
        <w:rPr>
          <w:rFonts w:asciiTheme="majorHAnsi" w:hAnsiTheme="majorHAnsi" w:cs="Calibri Light"/>
          <w:color w:val="212F3F"/>
          <w:lang w:val="en-US"/>
        </w:rPr>
        <w:t xml:space="preserve"> by </w:t>
      </w:r>
      <w:proofErr w:type="spellStart"/>
      <w:r w:rsidRPr="00D64DA1">
        <w:rPr>
          <w:rFonts w:asciiTheme="majorHAnsi" w:hAnsiTheme="majorHAnsi" w:cs="Calibri Light"/>
          <w:color w:val="212F3F"/>
          <w:lang w:val="en-US"/>
        </w:rPr>
        <w:t>Debrett's</w:t>
      </w:r>
      <w:proofErr w:type="spellEnd"/>
      <w:r w:rsidRPr="00D64DA1">
        <w:rPr>
          <w:rFonts w:asciiTheme="majorHAnsi" w:hAnsiTheme="majorHAnsi" w:cs="Calibri Light"/>
          <w:color w:val="212F3F"/>
          <w:lang w:val="en-US"/>
        </w:rPr>
        <w:t xml:space="preserve"> Hong Kong 100, a celebration of Hong Kong’s most inspiring and influential personalities</w:t>
      </w:r>
      <w:proofErr w:type="gramStart"/>
      <w:r w:rsidRPr="00D64DA1">
        <w:rPr>
          <w:rFonts w:asciiTheme="majorHAnsi" w:hAnsiTheme="majorHAnsi" w:cs="Calibri Light"/>
          <w:color w:val="212F3F"/>
          <w:lang w:val="en-US"/>
        </w:rPr>
        <w:t>. </w:t>
      </w:r>
      <w:proofErr w:type="gramEnd"/>
    </w:p>
    <w:p w:rsidR="006F0837" w:rsidRPr="006F0837" w:rsidRDefault="006F0837" w:rsidP="006F0837">
      <w:pPr>
        <w:spacing w:line="276" w:lineRule="auto"/>
        <w:rPr>
          <w:rFonts w:asciiTheme="majorHAnsi" w:eastAsia="Times New Roman" w:hAnsiTheme="majorHAnsi" w:cs="Times New Roman"/>
          <w:color w:val="000000"/>
          <w:sz w:val="28"/>
          <w:szCs w:val="28"/>
        </w:rPr>
      </w:pPr>
      <w:proofErr w:type="spellStart"/>
      <w:r w:rsidRPr="006104F4">
        <w:rPr>
          <w:rFonts w:ascii="Lantinghei SC Extralight" w:eastAsia="Times New Roman" w:hAnsi="Lantinghei SC Extralight" w:cs="Lantinghei SC Extralight"/>
          <w:color w:val="333333"/>
          <w:sz w:val="28"/>
          <w:szCs w:val="28"/>
        </w:rPr>
        <w:t>藝術總監</w:t>
      </w:r>
      <w:proofErr w:type="spellEnd"/>
      <w:r w:rsidRPr="006104F4">
        <w:rPr>
          <w:rFonts w:asciiTheme="majorHAnsi" w:eastAsia="Times New Roman" w:hAnsiTheme="majorHAnsi" w:cs="Times New Roman"/>
          <w:color w:val="333333"/>
          <w:sz w:val="28"/>
          <w:szCs w:val="28"/>
        </w:rPr>
        <w:t> </w:t>
      </w:r>
      <w:proofErr w:type="spellStart"/>
      <w:proofErr w:type="gramStart"/>
      <w:r w:rsidRPr="006104F4">
        <w:rPr>
          <w:rFonts w:ascii="Lantinghei SC Extralight" w:eastAsia="Times New Roman" w:hAnsi="Lantinghei SC Extralight" w:cs="Lantinghei SC Extralight"/>
          <w:color w:val="333333"/>
          <w:sz w:val="28"/>
          <w:szCs w:val="28"/>
        </w:rPr>
        <w:t>鄧樹榮</w:t>
      </w:r>
      <w:proofErr w:type="spellEnd"/>
      <w:r>
        <w:rPr>
          <w:rFonts w:asciiTheme="majorHAnsi" w:eastAsia="Times New Roman" w:hAnsiTheme="majorHAnsi" w:cs="Times New Roman"/>
          <w:color w:val="000000"/>
          <w:sz w:val="28"/>
          <w:szCs w:val="28"/>
        </w:rPr>
        <w:t xml:space="preserve">  </w:t>
      </w:r>
      <w:r w:rsidRPr="006104F4">
        <w:rPr>
          <w:rFonts w:asciiTheme="majorHAnsi" w:eastAsia="Times New Roman" w:hAnsiTheme="majorHAnsi" w:cs="Times New Roman"/>
          <w:color w:val="333333"/>
          <w:sz w:val="28"/>
          <w:szCs w:val="28"/>
        </w:rPr>
        <w:t>T</w:t>
      </w:r>
      <w:r w:rsidRPr="006104F4">
        <w:rPr>
          <w:rFonts w:asciiTheme="majorHAnsi" w:eastAsia="Times New Roman" w:hAnsiTheme="majorHAnsi" w:cs="Times New Roman"/>
          <w:color w:val="666666"/>
          <w:sz w:val="28"/>
          <w:szCs w:val="28"/>
        </w:rPr>
        <w:t>ang</w:t>
      </w:r>
      <w:proofErr w:type="gramEnd"/>
      <w:r w:rsidRPr="006104F4">
        <w:rPr>
          <w:rFonts w:asciiTheme="majorHAnsi" w:eastAsia="Times New Roman" w:hAnsiTheme="majorHAnsi" w:cs="Times New Roman"/>
          <w:color w:val="666666"/>
          <w:sz w:val="28"/>
          <w:szCs w:val="28"/>
        </w:rPr>
        <w:t xml:space="preserve"> </w:t>
      </w:r>
      <w:proofErr w:type="spellStart"/>
      <w:r w:rsidRPr="006104F4">
        <w:rPr>
          <w:rFonts w:asciiTheme="majorHAnsi" w:eastAsia="Times New Roman" w:hAnsiTheme="majorHAnsi" w:cs="Times New Roman"/>
          <w:color w:val="666666"/>
          <w:sz w:val="28"/>
          <w:szCs w:val="28"/>
        </w:rPr>
        <w:t>Shu</w:t>
      </w:r>
      <w:proofErr w:type="spellEnd"/>
      <w:r w:rsidRPr="006104F4">
        <w:rPr>
          <w:rFonts w:asciiTheme="majorHAnsi" w:eastAsia="Times New Roman" w:hAnsiTheme="majorHAnsi" w:cs="Times New Roman"/>
          <w:color w:val="666666"/>
          <w:sz w:val="28"/>
          <w:szCs w:val="28"/>
        </w:rPr>
        <w:t>-wing</w:t>
      </w:r>
      <w:r>
        <w:rPr>
          <w:rFonts w:asciiTheme="majorHAnsi" w:eastAsia="Times New Roman" w:hAnsiTheme="majorHAnsi" w:cs="Times New Roman"/>
          <w:color w:val="666666"/>
          <w:sz w:val="28"/>
          <w:szCs w:val="28"/>
        </w:rPr>
        <w:t xml:space="preserve">,  </w:t>
      </w:r>
      <w:r w:rsidRPr="006104F4">
        <w:rPr>
          <w:rFonts w:asciiTheme="majorHAnsi" w:eastAsia="Times New Roman" w:hAnsiTheme="majorHAnsi" w:cs="Times New Roman"/>
          <w:color w:val="666666"/>
          <w:sz w:val="28"/>
          <w:szCs w:val="28"/>
        </w:rPr>
        <w:t>Artistic Director</w:t>
      </w:r>
      <w:r>
        <w:rPr>
          <w:rFonts w:asciiTheme="majorHAnsi" w:eastAsia="Times New Roman" w:hAnsiTheme="majorHAnsi" w:cs="Times New Roman"/>
          <w:color w:val="000000"/>
          <w:sz w:val="28"/>
          <w:szCs w:val="28"/>
        </w:rPr>
        <w:t xml:space="preserve">   </w:t>
      </w:r>
      <w:hyperlink r:id="rId11" w:history="1">
        <w:r w:rsidRPr="006104F4">
          <w:rPr>
            <w:rStyle w:val="Hyperlink"/>
            <w:rFonts w:asciiTheme="majorHAnsi" w:eastAsia="Times New Roman" w:hAnsiTheme="majorHAnsi" w:cs="Times New Roman"/>
            <w:sz w:val="18"/>
            <w:szCs w:val="18"/>
          </w:rPr>
          <w:t>https://www.tswtheatre.com/studio</w:t>
        </w:r>
      </w:hyperlink>
    </w:p>
    <w:p w:rsidR="006F0837" w:rsidRPr="006104F4" w:rsidRDefault="006F0837" w:rsidP="006F0837">
      <w:pPr>
        <w:spacing w:line="276" w:lineRule="auto"/>
        <w:rPr>
          <w:rFonts w:asciiTheme="majorHAnsi" w:eastAsia="Times New Roman" w:hAnsiTheme="majorHAnsi" w:cs="Times New Roman"/>
          <w:color w:val="000000"/>
          <w:sz w:val="18"/>
          <w:szCs w:val="18"/>
        </w:rPr>
      </w:pPr>
    </w:p>
    <w:p w:rsidR="006F0837" w:rsidRDefault="006F0837" w:rsidP="006F0837">
      <w:pPr>
        <w:rPr>
          <w:rFonts w:asciiTheme="majorHAnsi" w:hAnsiTheme="majorHAnsi"/>
          <w:sz w:val="28"/>
          <w:szCs w:val="28"/>
        </w:rPr>
      </w:pPr>
      <w:r>
        <w:rPr>
          <w:rFonts w:asciiTheme="majorHAnsi" w:hAnsiTheme="majorHAnsi" w:cs="Arial"/>
          <w:b/>
          <w:bCs/>
          <w:noProof/>
          <w:color w:val="1A1A1A"/>
          <w:sz w:val="28"/>
          <w:szCs w:val="28"/>
          <w:lang w:val="en-US"/>
        </w:rPr>
        <w:drawing>
          <wp:inline distT="0" distB="0" distL="0" distR="0" wp14:anchorId="5F023DFD" wp14:editId="7411059F">
            <wp:extent cx="3905736" cy="766849"/>
            <wp:effectExtent l="0" t="0" r="6350" b="0"/>
            <wp:docPr id="3" name="Picture 3" descr="Macintosh HD:Users:veronicaneeda:Desktop:TSW Ensemble 2017:tsw-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caneeda:Desktop:TSW Ensemble 2017:tsw-logo-bla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736" cy="766849"/>
                    </a:xfrm>
                    <a:prstGeom prst="rect">
                      <a:avLst/>
                    </a:prstGeom>
                    <a:noFill/>
                    <a:ln>
                      <a:noFill/>
                    </a:ln>
                  </pic:spPr>
                </pic:pic>
              </a:graphicData>
            </a:graphic>
          </wp:inline>
        </w:drawing>
      </w:r>
      <w:bookmarkStart w:id="14" w:name="_GoBack"/>
      <w:bookmarkEnd w:id="14"/>
    </w:p>
    <w:sectPr w:rsidR="006F0837" w:rsidSect="006F0837">
      <w:pgSz w:w="11900" w:h="16840"/>
      <w:pgMar w:top="1134" w:right="1418"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Lantinghei SC Extralight">
    <w:panose1 w:val="02000000000000000000"/>
    <w:charset w:val="00"/>
    <w:family w:val="auto"/>
    <w:pitch w:val="variable"/>
    <w:sig w:usb0="00000003" w:usb1="08000000" w:usb2="00000000" w:usb3="00000000" w:csb0="0004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837"/>
    <w:rsid w:val="006F0837"/>
    <w:rsid w:val="00E44DCD"/>
    <w:rsid w:val="00EF2B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1BB5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837"/>
    <w:rPr>
      <w:color w:val="0000FF" w:themeColor="hyperlink"/>
      <w:u w:val="single"/>
    </w:rPr>
  </w:style>
  <w:style w:type="paragraph" w:styleId="BalloonText">
    <w:name w:val="Balloon Text"/>
    <w:basedOn w:val="Normal"/>
    <w:link w:val="BalloonTextChar"/>
    <w:uiPriority w:val="99"/>
    <w:semiHidden/>
    <w:unhideWhenUsed/>
    <w:rsid w:val="006F08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8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837"/>
    <w:rPr>
      <w:color w:val="0000FF" w:themeColor="hyperlink"/>
      <w:u w:val="single"/>
    </w:rPr>
  </w:style>
  <w:style w:type="paragraph" w:styleId="BalloonText">
    <w:name w:val="Balloon Text"/>
    <w:basedOn w:val="Normal"/>
    <w:link w:val="BalloonTextChar"/>
    <w:uiPriority w:val="99"/>
    <w:semiHidden/>
    <w:unhideWhenUsed/>
    <w:rsid w:val="006F08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8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tswtheatre.com/studio" TargetMode="External"/><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mailto:info@trueheart.org.uk" TargetMode="External"/><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542</Words>
  <Characters>3090</Characters>
  <Application>Microsoft Macintosh Word</Application>
  <DocSecurity>0</DocSecurity>
  <Lines>25</Lines>
  <Paragraphs>7</Paragraphs>
  <ScaleCrop>false</ScaleCrop>
  <Company>School of Playback Theatre (UK)</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Needa</dc:creator>
  <cp:keywords/>
  <dc:description/>
  <cp:lastModifiedBy>Veronica  Needa</cp:lastModifiedBy>
  <cp:revision>1</cp:revision>
  <dcterms:created xsi:type="dcterms:W3CDTF">2017-07-04T07:56:00Z</dcterms:created>
  <dcterms:modified xsi:type="dcterms:W3CDTF">2017-07-04T07:59:00Z</dcterms:modified>
</cp:coreProperties>
</file>